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14:paraId="0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«ВОК»</w:t>
      </w:r>
    </w:p>
    <w:p w14:paraId="0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</w:p>
    <w:p w14:paraId="0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 </w:t>
      </w:r>
      <w:r>
        <w:rPr>
          <w:rFonts w:ascii="Times New Roman" w:hAnsi="Times New Roman"/>
          <w:sz w:val="24"/>
        </w:rPr>
        <w:t>Нижнегалинская</w:t>
      </w:r>
      <w:r>
        <w:rPr>
          <w:rFonts w:ascii="Times New Roman" w:hAnsi="Times New Roman"/>
          <w:sz w:val="24"/>
        </w:rPr>
        <w:t xml:space="preserve"> школа</w:t>
      </w:r>
    </w:p>
    <w:p w14:paraId="05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__________Т.Н. </w:t>
      </w:r>
      <w:r>
        <w:rPr>
          <w:rFonts w:ascii="Times New Roman" w:hAnsi="Times New Roman"/>
          <w:sz w:val="24"/>
        </w:rPr>
        <w:t>Лобашева</w:t>
      </w:r>
    </w:p>
    <w:p w14:paraId="06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"_____" ___________</w:t>
      </w:r>
      <w:r>
        <w:rPr>
          <w:rFonts w:ascii="Times New Roman" w:hAnsi="Times New Roman"/>
          <w:sz w:val="24"/>
        </w:rPr>
        <w:t>2023 год</w:t>
      </w:r>
    </w:p>
    <w:p w14:paraId="07000000">
      <w:pPr>
        <w:spacing w:after="0"/>
        <w:ind/>
        <w:rPr>
          <w:rFonts w:ascii="Times New Roman" w:hAnsi="Times New Roman"/>
          <w:sz w:val="24"/>
        </w:rPr>
      </w:pPr>
    </w:p>
    <w:p w14:paraId="08000000">
      <w:pPr>
        <w:spacing w:after="0"/>
        <w:ind/>
        <w:rPr>
          <w:rFonts w:ascii="Times New Roman" w:hAnsi="Times New Roman"/>
          <w:sz w:val="24"/>
        </w:rPr>
      </w:pP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Сетка </w:t>
      </w:r>
      <w:r>
        <w:rPr>
          <w:rFonts w:ascii="Times New Roman" w:hAnsi="Times New Roman"/>
          <w:b w:val="1"/>
          <w:sz w:val="28"/>
        </w:rPr>
        <w:t>ООП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(О</w:t>
      </w:r>
      <w:r>
        <w:rPr>
          <w:rFonts w:ascii="Times New Roman" w:hAnsi="Times New Roman"/>
          <w:b w:val="1"/>
          <w:sz w:val="28"/>
        </w:rPr>
        <w:t>рганизация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образовательного процесса</w:t>
      </w:r>
      <w:r>
        <w:rPr>
          <w:rFonts w:ascii="Times New Roman" w:hAnsi="Times New Roman"/>
          <w:b w:val="1"/>
          <w:sz w:val="28"/>
        </w:rPr>
        <w:t>)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>2023-2024 учебный год</w:t>
      </w:r>
    </w:p>
    <w:p w14:paraId="0C000000">
      <w:pPr>
        <w:spacing w:after="0"/>
        <w:ind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1310"/>
        <w:tblLayout w:type="fixed"/>
      </w:tblPr>
      <w:tblGrid>
        <w:gridCol w:w="1137"/>
        <w:gridCol w:w="2268"/>
        <w:gridCol w:w="2410"/>
        <w:gridCol w:w="2629"/>
        <w:gridCol w:w="2322"/>
      </w:tblGrid>
      <w:tr>
        <w:tc>
          <w:tcPr>
            <w:tcW w:type="dxa" w:w="1137"/>
          </w:tcPr>
          <w:p w14:paraId="0D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День  недели</w:t>
            </w:r>
          </w:p>
        </w:tc>
        <w:tc>
          <w:tcPr>
            <w:tcW w:type="dxa" w:w="2268"/>
          </w:tcPr>
          <w:p w14:paraId="0E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Младшая группа</w:t>
            </w:r>
          </w:p>
        </w:tc>
        <w:tc>
          <w:tcPr>
            <w:tcW w:type="dxa" w:w="2410"/>
          </w:tcPr>
          <w:p w14:paraId="0F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Средняя группа</w:t>
            </w:r>
          </w:p>
        </w:tc>
        <w:tc>
          <w:tcPr>
            <w:tcW w:type="dxa" w:w="2629"/>
          </w:tcPr>
          <w:p w14:paraId="10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Старшая группа</w:t>
            </w:r>
          </w:p>
        </w:tc>
        <w:tc>
          <w:tcPr>
            <w:tcW w:type="dxa" w:w="2322"/>
          </w:tcPr>
          <w:p w14:paraId="11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Подготовительная группа</w:t>
            </w:r>
          </w:p>
        </w:tc>
      </w:tr>
      <w:tr>
        <w:tc>
          <w:tcPr>
            <w:tcW w:type="dxa" w:w="1137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ПН</w:t>
            </w:r>
          </w:p>
        </w:tc>
        <w:tc>
          <w:tcPr>
            <w:tcW w:type="dxa" w:w="2268"/>
          </w:tcPr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кружающий мир</w:t>
            </w:r>
          </w:p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410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Окружающий мир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629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1.Окружающий мир</w:t>
            </w:r>
          </w:p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2.Развитие речи</w:t>
            </w:r>
            <w:r>
              <w:rPr>
                <w:rFonts w:ascii="Times New Roman" w:hAnsi="Times New Roman"/>
                <w:sz w:val="24"/>
              </w:rPr>
              <w:t>/Х</w:t>
            </w:r>
            <w:r>
              <w:rPr>
                <w:rFonts w:ascii="Times New Roman" w:hAnsi="Times New Roman"/>
                <w:sz w:val="24"/>
              </w:rPr>
              <w:t>удожественная литература</w:t>
            </w:r>
          </w:p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322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1.Окружающий мир</w:t>
            </w:r>
          </w:p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удожественная литература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</w:tr>
      <w:tr>
        <w:tc>
          <w:tcPr>
            <w:tcW w:type="dxa" w:w="1137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ВТ</w:t>
            </w:r>
          </w:p>
        </w:tc>
        <w:tc>
          <w:tcPr>
            <w:tcW w:type="dxa" w:w="2268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1.Развитие речи</w:t>
            </w:r>
          </w:p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Художественная литература и фольклора </w:t>
            </w:r>
          </w:p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410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1.Развитие речи</w:t>
            </w:r>
          </w:p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/Х</w:t>
            </w:r>
            <w:r>
              <w:rPr>
                <w:rFonts w:ascii="Times New Roman" w:hAnsi="Times New Roman"/>
                <w:sz w:val="24"/>
              </w:rPr>
              <w:t>удожественная литература и фольклора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629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речи</w:t>
            </w:r>
          </w:p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.Окружающий мир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322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.Развитие речи</w:t>
            </w:r>
          </w:p>
          <w:p w14:paraId="2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.Окружающий мир</w:t>
            </w:r>
          </w:p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</w:tr>
      <w:tr>
        <w:tc>
          <w:tcPr>
            <w:tcW w:type="dxa" w:w="1137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</w:t>
            </w:r>
          </w:p>
        </w:tc>
        <w:tc>
          <w:tcPr>
            <w:tcW w:type="dxa" w:w="2268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 элементарных математических представлений</w:t>
            </w: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410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 элементарных математических представлений</w:t>
            </w:r>
          </w:p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629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1.Развитие  элементарных математических представлений</w:t>
            </w:r>
          </w:p>
          <w:p w14:paraId="3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рамота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  <w:tc>
          <w:tcPr>
            <w:tcW w:type="dxa" w:w="2322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Развитие  элементарных математических представлений</w:t>
            </w:r>
          </w:p>
          <w:p w14:paraId="3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2.Грамота.</w:t>
            </w:r>
          </w:p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изкультура</w:t>
            </w:r>
          </w:p>
        </w:tc>
      </w:tr>
      <w:tr>
        <w:tc>
          <w:tcPr>
            <w:tcW w:type="dxa" w:w="1137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ЧТ</w:t>
            </w:r>
          </w:p>
        </w:tc>
        <w:tc>
          <w:tcPr>
            <w:tcW w:type="dxa" w:w="2268"/>
          </w:tcPr>
          <w:p w14:paraId="36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 Рисование</w:t>
            </w:r>
          </w:p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410"/>
          </w:tcPr>
          <w:p w14:paraId="38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1.Рисование.</w:t>
            </w: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629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.Рисование</w:t>
            </w:r>
          </w:p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  <w:tc>
          <w:tcPr>
            <w:tcW w:type="dxa" w:w="2322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.Рисование</w:t>
            </w:r>
          </w:p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Развитие  элементарных математических представлений</w:t>
            </w:r>
          </w:p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узыка</w:t>
            </w:r>
          </w:p>
        </w:tc>
      </w:tr>
      <w:tr>
        <w:tc>
          <w:tcPr>
            <w:tcW w:type="dxa" w:w="1137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ПТ</w:t>
            </w:r>
          </w:p>
        </w:tc>
        <w:tc>
          <w:tcPr>
            <w:tcW w:type="dxa" w:w="2268"/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Лепка/</w:t>
            </w: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2.Конструирование</w:t>
            </w:r>
          </w:p>
        </w:tc>
        <w:tc>
          <w:tcPr>
            <w:tcW w:type="dxa" w:w="2410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епка</w:t>
            </w:r>
            <w:r>
              <w:rPr>
                <w:rFonts w:ascii="Times New Roman" w:hAnsi="Times New Roman"/>
                <w:sz w:val="24"/>
              </w:rPr>
              <w:t>/А</w:t>
            </w:r>
            <w:r>
              <w:rPr>
                <w:rFonts w:ascii="Times New Roman" w:hAnsi="Times New Roman"/>
                <w:sz w:val="24"/>
              </w:rPr>
              <w:t>ппликация</w:t>
            </w: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онструирование</w:t>
            </w: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ппликация</w:t>
            </w:r>
          </w:p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епка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удожественный труд</w:t>
            </w:r>
          </w:p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онструирование</w:t>
            </w:r>
          </w:p>
        </w:tc>
        <w:tc>
          <w:tcPr>
            <w:tcW w:type="dxa" w:w="2322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ппликация</w:t>
            </w:r>
          </w:p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епка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>удожественный труд</w:t>
            </w:r>
          </w:p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онструирование</w:t>
            </w:r>
          </w:p>
        </w:tc>
      </w:tr>
    </w:tbl>
    <w:p w14:paraId="4F000000">
      <w:pPr>
        <w:spacing w:after="0"/>
        <w:ind/>
        <w:rPr>
          <w:rFonts w:ascii="Times New Roman" w:hAnsi="Times New Roman"/>
          <w:sz w:val="28"/>
        </w:rPr>
      </w:pPr>
    </w:p>
    <w:p w14:paraId="50000000"/>
    <w:sectPr>
      <w:pgSz w:h="16838" w:w="11906"/>
      <w:pgMar w:bottom="1134" w:footer="708" w:gutter="0" w:header="708" w:left="198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2023-09-14T13:02:09Z</dcterms:modified>
</cp:coreProperties>
</file>